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竞赛章程（试行）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（经第十六届“挑战杯”竞赛组委会第一次全体会议通过）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“挑战杯”全国大学生课外学术科技作品竞赛是由 共青团中央、中国科协、教育部、中国社会科学院、全国学联、 省级人民政府主办的大学生课外学术科技活动中一项具有导向 性、示范性和群众性的竞赛活动，每两年举办一届。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竞赛的宗旨：崇尚科学、追求真知、勤奋学习、锐意创新、迎接挑战。</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鼓励学以致用，推动产学研融合互促，紧密围绕创新驱动发展战略，服务国家经济、政治、文化、社会、生态文明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竞赛的基本方式：高等学校在校学生申报自然科学 类学术论文、哲学社会科学类社会调查报告和学术论文、科技发明制作三类作品参赛；聘请专家评定出具有较高学术理论水平、 实际应用价值和创新意义的优秀作品，给予奖励；组织学术交流和科技成果的展览、转让活动。</w:t>
      </w:r>
    </w:p>
    <w:p>
      <w:pPr>
        <w:keepNext w:val="0"/>
        <w:keepLines w:val="0"/>
        <w:pageBreakBefore w:val="0"/>
        <w:widowControl w:val="0"/>
        <w:numPr>
          <w:numId w:val="0"/>
        </w:numPr>
        <w:kinsoku/>
        <w:wordWrap/>
        <w:overflowPunct/>
        <w:topLinePunct w:val="0"/>
        <w:autoSpaceDE/>
        <w:autoSpaceDN/>
        <w:bidi w:val="0"/>
        <w:adjustRightInd/>
        <w:snapToGrid/>
        <w:spacing w:line="576" w:lineRule="exact"/>
        <w:ind w:right="0" w:rightChars="0"/>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组织机构及其职责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right="0" w:rightChars="0" w:firstLine="640" w:firstLineChars="200"/>
        <w:jc w:val="both"/>
        <w:textAlignment w:val="auto"/>
        <w:rPr>
          <w:rFonts w:hint="eastAsia" w:ascii="黑体" w:hAnsi="黑体" w:eastAsia="黑体" w:cs="黑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竞赛设立领导小组，由主办单位和承办单位的有关负责人组成，负责指导竞赛活动，并对全国组织委员会和全国评审委员会提交的问题进行协调和裁决。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担任组委会副主任成员的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全国组织委员会的职责如下：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1.审议、修改竞赛的章程。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2.筹集竞赛组织、评审、奖励所需的经费。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3.投票表决竞赛承办高校。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4.议决其它应由组委会议决的事项。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全国组织委员会下设秘书处，负责按照全国组委会通过的章程组织竞赛活动并向全国组委会报告工作。秘书处设秘书长、副秘书长若干名，由主办单位、承办单位有关领导担任。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竞赛设立全国评审委员会，由主办单位聘请的相关学科具有高级职称的非高校专家或高科技企业的技术骨干组成。全国评审委员会设主任1名，常务副主任2名，副主任若干名，秘书长1名。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全国评审委员会经主办单位批准成立，有权在本章程和评审规则所规定的原则下，独立开展评审工作。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全国评审委员会职责如下：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1.在本章程和评审规则基础上制定评审实施细则。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2.终审决赛环节实行公开答辩制，答辩前评审委员可以到参赛作品集中展示区审看参赛作品及其演示。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3.确定参赛作品获奖等次。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资格评判委员会主任由全国评审委员会常务副主任担任。资格评判委员会会议由资格评判委员会主任负责召集。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作品资格评判委员会职责如下：</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1.授权全国组委会秘书处在预审开始至终审决赛结束前接受参赛学校和学生、评委、社会各界人士对参赛作品资格的质疑投诉。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2.在终审决赛结束前，如出现被质疑投诉作品，资格评判委员会应召开会议，对被质疑投诉的参赛作品的作者及所属学校进行质询。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3.投票表决被质疑投诉作品是否具备参赛资格。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委会秘书处对质疑投诉者的姓名、单位予以保密。质疑投诉者需提供相关证据或明确的线索。资格评判委员会开会时，到会委员超过2/3方可进行表决；表决时实行回避制度;若参加表决委员中有2/3以上认为该作品不具备参赛资格，则评委会对该作品不予评审，其参赛得分随之取消。全国组委会秘书处不受理匿名质疑投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终审决赛结束后，对作品的质疑投诉继续按本章程第三十七条执行。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主办单位根据团体总分优先原则，确定上届竞赛总分前70名的学校为联合发起高校，并可根据终审决赛规模、地区平衡、学校类别及代表性、承办地区等因素作部分调整。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参赛资格与作品申报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十六</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凡在举办竞赛终审决赛的当年6月1日以前正式注册的全日制非成人教育的各类高等院校在校专科生、本科生、硕士研究生（不含在职研究生）都可申报作品参赛。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十七</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申报参赛的作品必须是距竞赛终审决赛当年6月1日前两年内完成的学生课外学术科技或社会实践活动成果，可分为个人作品和集体作品。申报个人作品的，申报者必须承担申报作品60%以上的研究工作，作品鉴定证书、专利证书及发表的有关作品上的署名均应为第一作者，合作者必须是学生且不得超过2人；凡作者超过3人的项目或者不超过3人，但无法区分第一作者的项目，均须申报集体作品。集体作品的作者必须均为学生。凡有合作者的个人作品或集体作品，均按学历最高的作者划分至本专科生或硕士研究生类进行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增加作品自查环节，申报学校签订承诺书，承诺作品符合“挑战杯”竞赛申报作品的要求，接受竞赛组委会抽查。对不符合申报要求或严重违规作品的惩戒措施详见第六章。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校硕博连读生（直博生）若在决赛当年6月1日以前未通过博士资格考试的，可以按硕士生学历申报作品。没有实行资格考试制度的学校，前两年可以按硕士学历申报作品。医学等本硕博连读生，按照四年、二年分别对应本、硕申报，后续则不可申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毕业设计和课程设计（论文）、学年论文和学位论文、国际竞赛中获奖的作品、获国家级奖励成果（含本竞赛主办单位参与举办的其它全国性竞赛的获奖作品）等均不在申报范围之列。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科内。科技发明制作类分为A、B两类：A类指科技含量较高、制作投入较大的作品；B类指投入较少，且为生产技术或社会生活带来便利的小发明、小制作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参赛作品涉及下列内容时，必须由申报者提供有关部门的证明材料，否则不予评审。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动植物新品种的发现或培育，须有省级以上农科部门或科研院所开具证明</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对国家保护动植物的研究，须有省级以上林业部门开具证明，证明该项研究的过程中未产生对所研究的动植物繁衍、生长不利的影响。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新药物的研究须有卫生行政部门授权机构的鉴定证明。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医疗卫生研究须通过专家鉴定，并最好附有在公开发行的专业性杂志上发表过的文章。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涉及燃气用具等与人民生命财产安全有关用具的研究，须有国家相应行政部门授权机构的认定证明。</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参赛作品必须于申报前将作品项目名称、参赛学生和指导教师等关键信息在校内官方网站主页上进行不少于</w:t>
      </w:r>
      <w:r>
        <w:rPr>
          <w:rFonts w:hint="eastAsia" w:ascii="仿宋_GB2312" w:hAnsi="仿宋_GB2312" w:eastAsia="仿宋_GB2312" w:cs="仿宋_GB2312"/>
          <w:b w:val="0"/>
          <w:bCs w:val="0"/>
          <w:sz w:val="32"/>
          <w:szCs w:val="32"/>
          <w:lang w:val="en-US" w:eastAsia="zh-CN"/>
        </w:rPr>
        <w:t>5天</w:t>
      </w:r>
      <w:r>
        <w:rPr>
          <w:rFonts w:hint="eastAsia" w:ascii="仿宋_GB2312" w:hAnsi="仿宋_GB2312" w:eastAsia="仿宋_GB2312" w:cs="仿宋_GB2312"/>
          <w:b w:val="0"/>
          <w:bCs w:val="0"/>
          <w:sz w:val="32"/>
          <w:szCs w:val="32"/>
        </w:rPr>
        <w:t>公示，并将公示截图随作品一同报送。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参赛作品必须由两名具有高级专业技术职称的指</w:t>
      </w:r>
      <w:r>
        <w:rPr>
          <w:rFonts w:hint="eastAsia" w:ascii="仿宋_GB2312" w:hAnsi="仿宋_GB2312" w:eastAsia="仿宋_GB2312" w:cs="仿宋_GB2312"/>
          <w:b w:val="0"/>
          <w:bCs w:val="0"/>
          <w:sz w:val="32"/>
          <w:szCs w:val="32"/>
          <w:lang w:eastAsia="zh-CN"/>
        </w:rPr>
        <w:t>导</w:t>
      </w:r>
      <w:r>
        <w:rPr>
          <w:rFonts w:hint="eastAsia" w:ascii="仿宋_GB2312" w:hAnsi="仿宋_GB2312" w:eastAsia="仿宋_GB2312" w:cs="仿宋_GB2312"/>
          <w:b w:val="0"/>
          <w:bCs w:val="0"/>
          <w:sz w:val="32"/>
          <w:szCs w:val="32"/>
        </w:rPr>
        <w:t>教师（或教研组）推荐，经本校学籍管理、教务、科研管理部门审核确认。</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每个学校选送参加竞赛的作品总数不得超过6 件，每人限报1件，作品中研究生的作品不得超过作品总数的 1/2。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展览、交流、转让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二十三</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全国评审委员会推荐通过预审的一定比例的自然科学类学术论文、哲学社会科学类社会调查报告和学术论文及全部科技发明制作类作品参加展览。科技发明制作类作品须有实物或模型参展。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全国组委会将在竞赛的终审决赛阶段组织多种形式的学术交流和工作交流活动，并适时举办单项展示赛或邀请赛等丰富“挑战杯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竞赛的活动。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全国组织委员会在终审决赛期间，举办成果转让活动；成果是否转让不作为作品评审获奖的依据。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二十六</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全国组织委员会拥有组织转让获奖作品的优先权。成果产权及利益分配由学校和作者协商确定。全国组织委员会可结集出版竞赛获奖作品及评委评语。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的自然科学类学术论文、哲学社会科学类社会调查报告和学术论文、科技发明制作三类作品各设特等奖、一等奖、二等奖、三等奖。各等次奖分别约占各类入围作品总数的3%、8%、24%和65%。本专科生、硕士研究生两个学历层次作者的作品获奖数与其入围作品数成正比例。科技发明制作类中 A类和B类作品分别按上述比例设奖。全国评审委员会对各省级组织协调委员会和发起高校报送的参赛作品进行预审，</w:t>
      </w:r>
      <w:r>
        <w:rPr>
          <w:rFonts w:hint="eastAsia" w:ascii="仿宋_GB2312" w:hAnsi="仿宋_GB2312" w:eastAsia="仿宋_GB2312" w:cs="仿宋_GB2312"/>
          <w:b w:val="0"/>
          <w:bCs w:val="0"/>
          <w:sz w:val="32"/>
          <w:szCs w:val="32"/>
          <w:lang w:eastAsia="zh-CN"/>
        </w:rPr>
        <w:t>评委</w:t>
      </w:r>
      <w:r>
        <w:rPr>
          <w:rFonts w:hint="eastAsia" w:ascii="仿宋_GB2312" w:hAnsi="仿宋_GB2312" w:eastAsia="仿宋_GB2312" w:cs="仿宋_GB2312"/>
          <w:b w:val="0"/>
          <w:bCs w:val="0"/>
          <w:sz w:val="32"/>
          <w:szCs w:val="32"/>
        </w:rPr>
        <w:t>80%左右的参赛作品入围获奖作品，评出入围作品中的65%获得三等奖，其余35%进入终审决赛。在终审决赛中评出特等奖、一等奖、二等奖。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入围获奖的作品，确认资格有效的，由全国组织委员会向作品颁发证书（证书须体现作者和指导老师姓名）。参加各省（自治区、直辖市）预赛的作品，确认资格有效而又未进入全国竞赛的，由各省（自治区、直辖市）组织协调委员会向作品颁发证书（证书须体现作者和指导老师姓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二十九</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竞赛以学校为单位计算参赛得分，团体总分按名次排列，按位次公布。团体总分由“现场作品得分”和“校级赛事组织得分”两部分组成。最高荣誉“挑战杯”为流动杯，授予竞 赛团体成绩最佳的学校，如遇团体总分并列第一，以获特等奖的 数量排序，以此类推至三等奖。设“优胜杯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若干，分别授予除“挑战杯”获得高校之外团体总分前三十一名的其余学校，及位列本省份第一名的高校中、除去团体总分前三十一名高校后排名前十名的其余学校。累计3次获得“挑战杯”的学校，可永久保存复制 的“挑战杯”一座。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各等次奖计分方法如下：特等奖作品每件计100 分，一等奖作品每件计70分，二等奖作品每件计40分，三等奖作品每件计20分，上报至全国组委会但未通过预审的作品每件计10分。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校级赛事组织得分采取加分制，主要考察出台激励学生创新政策，联合教务、科研等部门举办校级赛事，校级赛事学校重视、指导教师积极参与、广泛覆盖学生、氛围营造及宣传，高校上传有评委完整评语作品到竞赛网站等情况。全国组织委员会秘书处负责制定《校级赛事组织得分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三十二</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竞赛设10个左右省级优秀组织奖和获得入围作品高校数</w:t>
      </w:r>
      <w:r>
        <w:rPr>
          <w:rFonts w:hint="eastAsia" w:ascii="仿宋_GB2312" w:hAnsi="仿宋_GB2312" w:eastAsia="仿宋_GB2312" w:cs="仿宋_GB2312"/>
          <w:b w:val="0"/>
          <w:bCs w:val="0"/>
          <w:sz w:val="32"/>
          <w:szCs w:val="32"/>
          <w:lang w:val="en-US" w:eastAsia="zh-CN"/>
        </w:rPr>
        <w:t>30</w:t>
      </w:r>
      <w:r>
        <w:rPr>
          <w:rFonts w:hint="eastAsia" w:ascii="仿宋_GB2312" w:hAnsi="仿宋_GB2312" w:eastAsia="仿宋_GB2312" w:cs="仿宋_GB2312"/>
          <w:b w:val="0"/>
          <w:bCs w:val="0"/>
          <w:sz w:val="32"/>
          <w:szCs w:val="32"/>
        </w:rPr>
        <w:t>%左右的高校优秀组织奖，奖励在竞赛组织工作中表现突出的省份和高校。省级优秀组织奖由主办单位评定，报全国组织委员会确认，主要考察联合教育、科技等部门举办省级赛事，省级赛事高校参与率，省域内校级赛事举办情况，省域内赛事对学生的覆盖等情况。高校优秀组织奖由各省（自治区、直辖市）组织协调委员会提名，主办单位评定后报全国组织委员会确 认，评选标准依照《校级赛事组织得分实施细则》。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鼓励各高校对参赛项目进行持续支持与跟踪培育，推动竞赛由短期开展向曰常活动的转变，提升竞赛育人功能，竞赛设立累进创新专项奖，奖给在过去2届全国竞赛中入围获奖且在后续有较大创新提升的作品。此外，在符合竞赛宗旨、具有良好导向作用前提下，可联合社会有关方面设立、评选专项奖。</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惩戒</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参赛作品存在舞弊、抄袭、作假，将国家课题、教师科研成果包装成学生项目的，均视为严重违规行为。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参赛作品在公示环节，知情公众如发现作品不符合申报要求或存在严重违规行为，各高校要严肃对待、一经查实取消作品参赛资格。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参赛作品如在参赛环节被抽查或经举报核实发现作品不符合申报要求，取消作品参赛资格，该学校不得补报作品；被抽查或经举报核实发现作品存在严重违规行为，取消作品参赛资格，该学校不得补报作品，该学校团体总分为零，并取消该学校参评“优胜杯”及其他集体奖项的资格，视情节严重取消该学校下届联合发起单位资格或参赛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结束后，对获奖作品保留一个月的质疑投诉期。若收到投诉，竞赛领导小组将委托主办单位有关部门进行调查。经调查，如确认该作品资格不符者，取消该作品获得的奖励，重新计算作者所在学校团体总分及名次；如确认作品存在严重违规行为，该学校团体总分为零，取消该学校所获得的“优胜杯”或其他集体奖项，视情节严重取消该学校下届联合发起单位资格或参赛资格，并通报全国组织委员会成员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rPr>
        <w:t>承办竞赛的高校应按当届组委会通过的申办办法，申请承办下一届竞赛活动；获得历届“挑战杯”和“优胜杯”的学校具有承办下届竞赛的优先权；当届组委会通过一定的民主程序产生下届承办单位。</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竞赛承办单位有权以全国组织委员会名义寻求赞助。最高荣誉“挑战杯”不得用于寻求赞助。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http://www.tiaozhanbei.net/为“挑战杯”竞赛专用网站，由主办单位和承办单位共同建设。</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四十一</w:t>
      </w:r>
      <w:r>
        <w:rPr>
          <w:rFonts w:hint="eastAsia" w:ascii="黑体" w:hAnsi="黑体" w:eastAsia="黑体" w:cs="黑体"/>
          <w:b w:val="0"/>
          <w:bCs w:val="0"/>
          <w:sz w:val="32"/>
          <w:szCs w:val="32"/>
        </w:rPr>
        <w:t>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本章程自全国组织委员会审议通过之日起生效，由竞赛主办单位及全国组委会秘书处负责解释。</w:t>
      </w:r>
    </w:p>
    <w:p>
      <w:pPr>
        <w:keepNext w:val="0"/>
        <w:keepLines w:val="0"/>
        <w:pageBreakBefore w:val="0"/>
        <w:widowControl w:val="0"/>
        <w:kinsoku/>
        <w:wordWrap/>
        <w:overflowPunct/>
        <w:topLinePunct w:val="0"/>
        <w:autoSpaceDE/>
        <w:autoSpaceDN/>
        <w:bidi w:val="0"/>
        <w:adjustRightInd/>
        <w:snapToGrid/>
        <w:spacing w:line="576" w:lineRule="exact"/>
        <w:ind w:firstLine="480" w:firstLineChars="200"/>
        <w:textAlignment w:val="auto"/>
      </w:pPr>
      <w:bookmarkStart w:id="0" w:name="_GoBack"/>
      <w:bookmarkEnd w:id="0"/>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786892"/>
    <w:rsid w:val="0178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lang w:val="zh-CN" w:eastAsia="zh-CN" w:bidi="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2019-03-27T02:21:00Z</dcterms:created>
  <dc:creator>安徽省大创会</dc:creator>
  <cp:lastModifiedBy>安徽省大创会</cp:lastModifiedBy>
  <dcterms:modified xsi:type="dcterms:W3CDTF">2019-03-27T02:30:22Z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