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CD" w:rsidRDefault="009234BD">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3</w:t>
      </w:r>
    </w:p>
    <w:p w:rsidR="00B160CD" w:rsidRDefault="009234BD">
      <w:pPr>
        <w:spacing w:line="576"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rPr>
        <w:t>评审规则</w:t>
      </w:r>
    </w:p>
    <w:p w:rsidR="00B160CD" w:rsidRDefault="009234BD">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（经第十六届“挑战杯”竞赛组委会第一次全体会议通过）</w:t>
      </w:r>
    </w:p>
    <w:p w:rsidR="00B160CD" w:rsidRDefault="00B160CD">
      <w:pPr>
        <w:spacing w:line="576" w:lineRule="exact"/>
        <w:ind w:firstLineChars="200" w:firstLine="640"/>
        <w:jc w:val="center"/>
        <w:rPr>
          <w:rFonts w:ascii="仿宋_GB2312" w:eastAsia="仿宋_GB2312" w:hAnsi="仿宋_GB2312" w:cs="仿宋_GB2312"/>
          <w:sz w:val="32"/>
          <w:szCs w:val="32"/>
        </w:rPr>
      </w:pPr>
    </w:p>
    <w:p w:rsidR="00B160CD" w:rsidRDefault="009234BD">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一、本规则依据《“挑战杯”全国大学生课外学术科技作品竞</w:t>
      </w:r>
      <w:r>
        <w:rPr>
          <w:rFonts w:ascii="黑体" w:eastAsia="黑体" w:hAnsi="黑体" w:cs="黑体" w:hint="eastAsia"/>
          <w:sz w:val="32"/>
          <w:szCs w:val="32"/>
        </w:rPr>
        <w:t xml:space="preserve"> </w:t>
      </w:r>
      <w:r>
        <w:rPr>
          <w:rFonts w:ascii="黑体" w:eastAsia="黑体" w:hAnsi="黑体" w:cs="黑体" w:hint="eastAsia"/>
          <w:sz w:val="32"/>
          <w:szCs w:val="32"/>
        </w:rPr>
        <w:t>赛章程》制定，全国评审委员会依据本规则制定评审实施细则。</w:t>
      </w:r>
    </w:p>
    <w:p w:rsidR="00B160CD" w:rsidRDefault="009234BD">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二、全国评审委员会的组成</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全国评审委员会由主办单位聘请非高校的具有高级职称的</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名左右自然科学领域的专家或高科技企业的技术骨干和</w:t>
      </w:r>
      <w:r>
        <w:rPr>
          <w:rFonts w:ascii="仿宋_GB2312" w:eastAsia="仿宋_GB2312" w:hAnsi="仿宋_GB2312" w:cs="仿宋_GB2312" w:hint="eastAsia"/>
          <w:sz w:val="32"/>
          <w:szCs w:val="32"/>
        </w:rPr>
        <w:t xml:space="preserve">20 </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左右哲学社会科学领域的专家组成。</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全国评审委员会设主任一名，常务副主任二名，副主任若干名，秘书长一名。下设若干专业组，各组设组长一至二名。</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全国评审委员会下设由秘书长领导的秘书处，负责对参赛作品分类、统计、送阅和评审的组织服务工作。</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全国评审委员会成员名单（正、副主任、秘书长除外）在终审完毕之前实行保密，在终审结束后可以公布。</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全国评审委员会在向全国组织委员会报告终审结果后解散。</w:t>
      </w:r>
    </w:p>
    <w:p w:rsidR="00B160CD" w:rsidRDefault="009234BD">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三、评审工作的基本原则</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参赛作品分自然科学类学术论文、哲学社会科学类社会调查报告和学术论文、科技发明制作三类。自然科学类学术论文的</w:t>
      </w:r>
      <w:r>
        <w:rPr>
          <w:rFonts w:ascii="仿宋_GB2312" w:eastAsia="仿宋_GB2312" w:hAnsi="仿宋_GB2312" w:cs="仿宋_GB2312" w:hint="eastAsia"/>
          <w:sz w:val="32"/>
          <w:szCs w:val="32"/>
        </w:rPr>
        <w:lastRenderedPageBreak/>
        <w:t>作者限本专科生。哲学社会科学类社会调查报告和学术论文限定在哲学、经济、社会、法律、教育、管理六个学科内。</w:t>
      </w:r>
    </w:p>
    <w:p w:rsidR="00B160CD" w:rsidRPr="009234BD" w:rsidRDefault="009234BD">
      <w:pPr>
        <w:spacing w:line="576"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2.</w:t>
      </w:r>
      <w:r w:rsidRPr="009234BD">
        <w:rPr>
          <w:rFonts w:ascii="仿宋_GB2312" w:eastAsia="仿宋_GB2312" w:hAnsi="仿宋_GB2312" w:cs="仿宋_GB2312" w:hint="eastAsia"/>
          <w:color w:val="FF0000"/>
          <w:sz w:val="32"/>
          <w:szCs w:val="32"/>
        </w:rPr>
        <w:t>评审过程中综</w:t>
      </w:r>
      <w:r w:rsidRPr="009234BD">
        <w:rPr>
          <w:rFonts w:ascii="仿宋_GB2312" w:eastAsia="仿宋_GB2312" w:hAnsi="仿宋_GB2312" w:cs="仿宋_GB2312" w:hint="eastAsia"/>
          <w:color w:val="FF0000"/>
          <w:sz w:val="32"/>
          <w:szCs w:val="32"/>
        </w:rPr>
        <w:t>合考虑作品的科学性、先进性、现实意义等方面因素。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全国评审委员会的评审工作分预审、终审两阶段进行。预审要评选出省级组织协调委员会和发起高校报送的</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左右的作品入围获奖作品；评出入围作品中的</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获得三等奖，其余</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进入终审决赛。终审决赛评出特等奖、一等奖、二等奖。参赛的自然科学类学术论文、哲学社会科</w:t>
      </w:r>
      <w:r>
        <w:rPr>
          <w:rFonts w:ascii="仿宋_GB2312" w:eastAsia="仿宋_GB2312" w:hAnsi="仿宋_GB2312" w:cs="仿宋_GB2312" w:hint="eastAsia"/>
          <w:sz w:val="32"/>
          <w:szCs w:val="32"/>
        </w:rPr>
        <w:t>学类社会调查报告和学术论文、科技发明制作三类作品分别按照入围作品</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的比例评出特等奖、一等奖、二等奖、三等奖。科技发明制作类中</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类和</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类作品分别按上述比例设奖。各奖励等级之间的标准是相对的</w:t>
      </w:r>
      <w:r>
        <w:rPr>
          <w:rFonts w:ascii="仿宋_GB2312" w:eastAsia="仿宋_GB2312" w:hAnsi="仿宋_GB2312" w:cs="仿宋_GB2312" w:hint="eastAsia"/>
          <w:sz w:val="32"/>
          <w:szCs w:val="32"/>
        </w:rPr>
        <w:t>。</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评审注意本专科生、硕士研究生在学识水平和科研能力上的差异，两个学历层次作者的作品各等奖的获奖比例与其进入终审的比例基本一致。</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涉及需由有关部门出具证明材料的参赛作品，须按章程第三章第十九条的规定严格把关。</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评审实行回避制度和保密制度。评委不得参与其本人亲属、</w:t>
      </w:r>
      <w:r>
        <w:rPr>
          <w:rFonts w:ascii="仿宋_GB2312" w:eastAsia="仿宋_GB2312" w:hAnsi="仿宋_GB2312" w:cs="仿宋_GB2312" w:hint="eastAsia"/>
          <w:sz w:val="32"/>
          <w:szCs w:val="32"/>
        </w:rPr>
        <w:lastRenderedPageBreak/>
        <w:t>学生或与其有直接利益关系的个</w:t>
      </w:r>
      <w:r>
        <w:rPr>
          <w:rFonts w:ascii="仿宋_GB2312" w:eastAsia="仿宋_GB2312" w:hAnsi="仿宋_GB2312" w:cs="仿宋_GB2312" w:hint="eastAsia"/>
          <w:sz w:val="32"/>
          <w:szCs w:val="32"/>
        </w:rPr>
        <w:t>人和单位的有关作品评审工作。在评审结束之前，任何评委不得以任何方式对外宣布、泄露评审情况和结果。</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全国评审委员会的评审工作按《评审实施细则》规定执</w:t>
      </w:r>
    </w:p>
    <w:p w:rsidR="00B160CD" w:rsidRDefault="009234BD">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四、评审程序</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各省（区、市）的组织协调委员会要按照《“挑战杯”全国大学生课外学术科技作品竞赛资格及形式审查实施细则》的规定，对报送的作品进行严格的资格和形式审查，省（区、市）评审委员会对报送作品进行认真的初评。</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全国组织委员会秘书处对各省（区、市）组织协调委员会报送和发起高校直送的参赛作品进行资格及形式审查，不合格的作品取消参赛资格。</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自然科学类</w:t>
      </w:r>
      <w:r>
        <w:rPr>
          <w:rFonts w:ascii="仿宋_GB2312" w:eastAsia="仿宋_GB2312" w:hAnsi="仿宋_GB2312" w:cs="仿宋_GB2312" w:hint="eastAsia"/>
          <w:sz w:val="32"/>
          <w:szCs w:val="32"/>
        </w:rPr>
        <w:t>学术论文和科技发明制作类的作品在承办单位</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在地进行预审，预审要提出是否进入终审和获奖等级初步意见，哲学社会科学类社会调查报告和学术论文在全国评审委员会负责哲学社会科学类作品评审工作的常务副主任的主持下先期进行评审，选出一定比例作品赴承办单位所在地进行展示。</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终审决赛期间，评委在组委会安排的专门时间集体到展厅审看发明制作类作品的实物。</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终审决赛一律实行公开答辩制。</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评委可以对所评审的作品的资格提出质疑，并提出质疑理由、证据或线索。受到评委质疑的作品，将提交竞赛作品资格评</w:t>
      </w:r>
      <w:r>
        <w:rPr>
          <w:rFonts w:ascii="仿宋_GB2312" w:eastAsia="仿宋_GB2312" w:hAnsi="仿宋_GB2312" w:cs="仿宋_GB2312" w:hint="eastAsia"/>
          <w:sz w:val="32"/>
          <w:szCs w:val="32"/>
        </w:rPr>
        <w:lastRenderedPageBreak/>
        <w:t>判委员会按程序评定其参赛资格。</w:t>
      </w:r>
    </w:p>
    <w:p w:rsidR="00B160CD" w:rsidRDefault="009234BD">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评委会应于终审开始时在主任的主持下召开评委会全体会议，听取组委会对竞赛活动情况的通报。</w:t>
      </w:r>
    </w:p>
    <w:p w:rsidR="00B160CD" w:rsidRDefault="009234BD">
      <w:pPr>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五、各省（区、市）初评工作，由该省（区、市）评审委员会参照上述规则主持。</w:t>
      </w:r>
    </w:p>
    <w:p w:rsidR="00B160CD" w:rsidRDefault="009234BD">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六、本规则由竞赛主办单位负</w:t>
      </w:r>
      <w:bookmarkStart w:id="0" w:name="_GoBack"/>
      <w:bookmarkEnd w:id="0"/>
      <w:r>
        <w:rPr>
          <w:rFonts w:ascii="黑体" w:eastAsia="黑体" w:hAnsi="黑体" w:cs="黑体" w:hint="eastAsia"/>
          <w:sz w:val="32"/>
          <w:szCs w:val="32"/>
        </w:rPr>
        <w:t>责解释，并由主办单位根据全国组委会的意见修改。</w:t>
      </w:r>
    </w:p>
    <w:p w:rsidR="00B160CD" w:rsidRDefault="00B160CD">
      <w:pPr>
        <w:spacing w:line="576" w:lineRule="exact"/>
        <w:ind w:firstLineChars="200" w:firstLine="480"/>
      </w:pPr>
    </w:p>
    <w:sectPr w:rsidR="00B160CD" w:rsidSect="00B160CD">
      <w:pgSz w:w="11906" w:h="16838"/>
      <w:pgMar w:top="2098" w:right="1474" w:bottom="1984"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57A1624"/>
    <w:rsid w:val="009234BD"/>
    <w:rsid w:val="00B160CD"/>
    <w:rsid w:val="557A16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160CD"/>
    <w:pPr>
      <w:widowControl w:val="0"/>
    </w:pPr>
    <w:rPr>
      <w:rFonts w:eastAsia="Times New Roman"/>
      <w:color w:val="00000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安徽省大创会</dc:creator>
  <cp:lastModifiedBy>Administrator</cp:lastModifiedBy>
  <cp:revision>2</cp:revision>
  <dcterms:created xsi:type="dcterms:W3CDTF">2019-03-26T09:14:00Z</dcterms:created>
  <dcterms:modified xsi:type="dcterms:W3CDTF">2021-03-01T03:25:00Z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