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341F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合肥大学43号楼实验室</w:t>
      </w:r>
      <w:r>
        <w:rPr>
          <w:rFonts w:hint="eastAsia"/>
          <w:b/>
          <w:bCs/>
          <w:sz w:val="36"/>
          <w:szCs w:val="36"/>
          <w:lang w:val="en-US" w:eastAsia="zh-CN"/>
        </w:rPr>
        <w:t>监控及安全建设项目采购需求</w:t>
      </w:r>
      <w:bookmarkStart w:id="0" w:name="_GoBack"/>
      <w:bookmarkEnd w:id="0"/>
    </w:p>
    <w:tbl>
      <w:tblPr>
        <w:tblStyle w:val="5"/>
        <w:tblW w:w="15098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098"/>
        <w:gridCol w:w="7992"/>
        <w:gridCol w:w="1338"/>
        <w:gridCol w:w="1203"/>
        <w:gridCol w:w="1209"/>
      </w:tblGrid>
      <w:tr w14:paraId="2183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</w:tcPr>
          <w:p w14:paraId="59F4FDC6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名称</w:t>
            </w:r>
          </w:p>
        </w:tc>
        <w:tc>
          <w:tcPr>
            <w:tcW w:w="2098" w:type="dxa"/>
          </w:tcPr>
          <w:p w14:paraId="3682AA16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型号</w:t>
            </w:r>
          </w:p>
        </w:tc>
        <w:tc>
          <w:tcPr>
            <w:tcW w:w="7992" w:type="dxa"/>
          </w:tcPr>
          <w:p w14:paraId="18DE3F9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38" w:type="dxa"/>
            <w:shd w:val="clear" w:color="auto" w:fill="auto"/>
          </w:tcPr>
          <w:p w14:paraId="7498D041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数量</w:t>
            </w:r>
          </w:p>
        </w:tc>
        <w:tc>
          <w:tcPr>
            <w:tcW w:w="1203" w:type="dxa"/>
            <w:shd w:val="clear" w:color="auto" w:fill="auto"/>
          </w:tcPr>
          <w:p w14:paraId="3F675069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单价</w:t>
            </w:r>
          </w:p>
        </w:tc>
        <w:tc>
          <w:tcPr>
            <w:tcW w:w="1209" w:type="dxa"/>
            <w:shd w:val="clear" w:color="auto" w:fill="auto"/>
          </w:tcPr>
          <w:p w14:paraId="59291037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总价</w:t>
            </w:r>
          </w:p>
        </w:tc>
      </w:tr>
      <w:tr w14:paraId="2374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1258" w:type="dxa"/>
          </w:tcPr>
          <w:p w14:paraId="457EE1F9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监控系统</w:t>
            </w:r>
          </w:p>
        </w:tc>
        <w:tc>
          <w:tcPr>
            <w:tcW w:w="2098" w:type="dxa"/>
          </w:tcPr>
          <w:p w14:paraId="099D02B4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DS-2CD3T46WDV3-I3-1200</w:t>
            </w:r>
          </w:p>
        </w:tc>
        <w:tc>
          <w:tcPr>
            <w:tcW w:w="7992" w:type="dxa"/>
          </w:tcPr>
          <w:p w14:paraId="16223E5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1摄像头：36台（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包含支架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）</w:t>
            </w:r>
          </w:p>
          <w:p w14:paraId="5C32691A"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具体参数：</w:t>
            </w:r>
          </w:p>
          <w:p w14:paraId="73E6632A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最高分辨率可达2560 × 1440 @25 fps，在该分辨率下可输出实时图像</w:t>
            </w:r>
          </w:p>
          <w:p w14:paraId="1244AEFA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智能侦测：支持越界侦测，区域入侵侦测</w:t>
            </w:r>
          </w:p>
          <w:p w14:paraId="6B78C24E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支持背光补偿，强光抑制，3D数字降噪，120 dB宽动态适应不同监控环境</w:t>
            </w:r>
          </w:p>
          <w:p w14:paraId="1F98A08A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1个内置麦克风，高清拾音</w:t>
            </w:r>
          </w:p>
          <w:p w14:paraId="436D9A68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采用高效阵列红外灯，使用寿命长，红外照射距离最远可达30 m</w:t>
            </w:r>
          </w:p>
          <w:p w14:paraId="021C970A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（6）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符合IP66防尘防水设计，</w:t>
            </w:r>
          </w:p>
          <w:p w14:paraId="7B0991A1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支持DC12Vpoe供电</w:t>
            </w:r>
          </w:p>
          <w:p w14:paraId="1F217946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改造配置清单：电源线（RVV2*1.0）若干，超六类 无氧铜网线若干，24口千兆交换机1台，16口千兆交换机3台，超6类水晶头若干，64路，8盘位硬盘录像机1台，6T监控硬盘3块，弱电箱3个，PVC管材辅材等，机柜1个</w:t>
            </w:r>
          </w:p>
          <w:p w14:paraId="68FC2795"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1F993F1C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58A5EC95"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09" w:type="dxa"/>
            <w:shd w:val="clear" w:color="auto" w:fill="auto"/>
          </w:tcPr>
          <w:p w14:paraId="51DD7C4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4240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</w:tcPr>
          <w:p w14:paraId="248FB42F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紧急冲淋洗眼系统</w:t>
            </w:r>
          </w:p>
        </w:tc>
        <w:tc>
          <w:tcPr>
            <w:tcW w:w="2098" w:type="dxa"/>
          </w:tcPr>
          <w:p w14:paraId="54CE7D3F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WJH0358A</w:t>
            </w:r>
          </w:p>
        </w:tc>
        <w:tc>
          <w:tcPr>
            <w:tcW w:w="7992" w:type="dxa"/>
          </w:tcPr>
          <w:p w14:paraId="5D6C256F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1、材质：SS304</w:t>
            </w:r>
          </w:p>
          <w:p w14:paraId="48035AF6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2、表面处理：高亮度环氧树脂涂层</w:t>
            </w:r>
          </w:p>
          <w:p w14:paraId="4F76D23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3、 使用功能：喷淋 + 洗眼（可同时使用，也可分开使用）</w:t>
            </w:r>
          </w:p>
          <w:p w14:paraId="2826CF79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4、开关球阀：两片式快开球阀</w:t>
            </w:r>
          </w:p>
          <w:p w14:paraId="17683D74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5、冲淋喷头：旋压式卷边工艺设计，直径 250mm</w:t>
            </w:r>
          </w:p>
          <w:p w14:paraId="760BD2A7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6、管道直径：38mm</w:t>
            </w:r>
          </w:p>
          <w:p w14:paraId="3A0094F6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7、洗眼盆：300mm 直边设计， 聚水集中，防止飞溅</w:t>
            </w:r>
          </w:p>
          <w:p w14:paraId="3B380D5F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8、防尘盖：主体一体式设计，不易丢失</w:t>
            </w:r>
          </w:p>
          <w:p w14:paraId="2D551066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9、进水口尺寸：1" 英制内螺纹</w:t>
            </w:r>
          </w:p>
          <w:p w14:paraId="53A87692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10、 排水口尺寸：1" 英制内螺纹</w:t>
            </w:r>
          </w:p>
          <w:p w14:paraId="6F5D222A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11、进水口高度：1186mm</w:t>
            </w:r>
          </w:p>
          <w:p w14:paraId="0AD79823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12、排水口高度：86mm</w:t>
            </w:r>
          </w:p>
          <w:p w14:paraId="00EFB042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13、 洗眼喷头间距：170mm</w:t>
            </w:r>
          </w:p>
          <w:p w14:paraId="07F0B7D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14、 出水范围：距站立面 1524mm 高度，出水范围直径至少为 510mm</w:t>
            </w:r>
          </w:p>
          <w:p w14:paraId="2E803574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★备注：进、排水口尺寸可按用户需求定制，建议进水口设置维修应急阀门和过滤器。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4A0815E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14:paraId="1D6F1783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shd w:val="clear" w:color="auto" w:fill="auto"/>
          </w:tcPr>
          <w:p w14:paraId="63188AEF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138F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</w:tcPr>
          <w:p w14:paraId="3C99807F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微型消防站</w:t>
            </w:r>
          </w:p>
        </w:tc>
        <w:tc>
          <w:tcPr>
            <w:tcW w:w="2098" w:type="dxa"/>
          </w:tcPr>
          <w:p w14:paraId="46390244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120*90*40cm</w:t>
            </w:r>
          </w:p>
        </w:tc>
        <w:tc>
          <w:tcPr>
            <w:tcW w:w="7992" w:type="dxa"/>
          </w:tcPr>
          <w:p w14:paraId="39184327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1、柜体尺寸：120*90*40cm</w:t>
            </w:r>
          </w:p>
          <w:p w14:paraId="57F2950A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2、消防站配套设备：</w:t>
            </w:r>
          </w:p>
          <w:p w14:paraId="23E49F35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消防员灭火防护服97式：内含：防护服1套，头盔1个，手套1副，防护靴1双，腰带1个，腰斧1个，面具1个，反光背心1个，消防扳手1个，20米钢丝绳1个，大钢斧头1个，8-65-20含优质水枪接扣1套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2551306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2C4246FF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shd w:val="clear" w:color="auto" w:fill="auto"/>
          </w:tcPr>
          <w:p w14:paraId="49CD5920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3F14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</w:tcPr>
          <w:p w14:paraId="2B96E7D9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灭火毯</w:t>
            </w:r>
          </w:p>
        </w:tc>
        <w:tc>
          <w:tcPr>
            <w:tcW w:w="2098" w:type="dxa"/>
          </w:tcPr>
          <w:p w14:paraId="399E1C34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1.2*1.8m</w:t>
            </w:r>
          </w:p>
        </w:tc>
        <w:tc>
          <w:tcPr>
            <w:tcW w:w="7992" w:type="dxa"/>
          </w:tcPr>
          <w:p w14:paraId="0AFF96B8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1、尺寸：1.2*1.8m</w:t>
            </w:r>
          </w:p>
          <w:p w14:paraId="79AEC934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2、材质：无碱玻璃纤维布</w:t>
            </w:r>
          </w:p>
          <w:p w14:paraId="47CF9C84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3、耐温：500°</w:t>
            </w:r>
          </w:p>
          <w:p w14:paraId="1CA18E59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备注：本项报价包含安装上墙费用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E4B38FB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1203" w:type="dxa"/>
            <w:shd w:val="clear" w:color="auto" w:fill="auto"/>
          </w:tcPr>
          <w:p w14:paraId="703A5604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shd w:val="clear" w:color="auto" w:fill="auto"/>
          </w:tcPr>
          <w:p w14:paraId="5F877579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6373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</w:tcPr>
          <w:p w14:paraId="34108D48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合计</w:t>
            </w:r>
          </w:p>
        </w:tc>
        <w:tc>
          <w:tcPr>
            <w:tcW w:w="2098" w:type="dxa"/>
          </w:tcPr>
          <w:p w14:paraId="5034A745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992" w:type="dxa"/>
          </w:tcPr>
          <w:p w14:paraId="5ADF8D05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338" w:type="dxa"/>
          </w:tcPr>
          <w:p w14:paraId="0BBCB730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55</w:t>
            </w:r>
          </w:p>
        </w:tc>
        <w:tc>
          <w:tcPr>
            <w:tcW w:w="1203" w:type="dxa"/>
          </w:tcPr>
          <w:p w14:paraId="3172324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209" w:type="dxa"/>
          </w:tcPr>
          <w:p w14:paraId="1C01F28A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</w:tbl>
    <w:p w14:paraId="73A3BE84"/>
    <w:p w14:paraId="42B8C60D"/>
    <w:p w14:paraId="385B786F"/>
    <w:p w14:paraId="4376D8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E254AB"/>
    <w:rsid w:val="00280780"/>
    <w:rsid w:val="007F249D"/>
    <w:rsid w:val="00E861EB"/>
    <w:rsid w:val="00EA51C4"/>
    <w:rsid w:val="00F301A9"/>
    <w:rsid w:val="177E3E97"/>
    <w:rsid w:val="20236A6F"/>
    <w:rsid w:val="25B3092F"/>
    <w:rsid w:val="26674203"/>
    <w:rsid w:val="2C9C5FDB"/>
    <w:rsid w:val="40330702"/>
    <w:rsid w:val="45E254AB"/>
    <w:rsid w:val="641868C5"/>
    <w:rsid w:val="781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723</Words>
  <Characters>881</Characters>
  <Lines>7</Lines>
  <Paragraphs>1</Paragraphs>
  <TotalTime>1144</TotalTime>
  <ScaleCrop>false</ScaleCrop>
  <LinksUpToDate>false</LinksUpToDate>
  <CharactersWithSpaces>902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2025-04-27T09:23:00Z</dcterms:created>
  <dc:creator>张沐芸</dc:creator>
  <cp:lastModifiedBy>WPS_1666339040</cp:lastModifiedBy>
  <dcterms:modified xsi:type="dcterms:W3CDTF">2025-05-30T07:03:38Z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CA7ADFBF8F47431587BFB266567FBBA3_13</vt:lpwstr>
  </property>
  <property fmtid="{D5CDD505-2E9C-101B-9397-08002B2CF9AE}" pid="4" name="KSOTemplateDocerSaveRecord">
    <vt:lpwstr>eyJoZGlkIjoiNWEyZTUxYzRiNzI1M2E4YzcxNWU3Y2E2NDk3ODkyNmIiLCJ1c2VySWQiOiIxNDI0NzYwNjk2In0=</vt:lpwstr>
  </property>
</Properties>
</file>